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8F" w:rsidRDefault="00A4028F" w:rsidP="00A4028F">
      <w:pPr>
        <w:pStyle w:val="textojustificado"/>
        <w:jc w:val="both"/>
        <w:rPr>
          <w:rStyle w:val="Forte"/>
        </w:rPr>
      </w:pPr>
      <w:bookmarkStart w:id="0" w:name="_GoBack"/>
      <w:bookmarkEnd w:id="0"/>
    </w:p>
    <w:p w:rsidR="00A4028F" w:rsidRDefault="00A4028F" w:rsidP="00A4028F">
      <w:pPr>
        <w:pStyle w:val="textojustificado"/>
        <w:jc w:val="center"/>
        <w:rPr>
          <w:rStyle w:val="Forte"/>
        </w:rPr>
      </w:pPr>
      <w:r>
        <w:rPr>
          <w:rStyle w:val="Forte"/>
        </w:rPr>
        <w:t>PORTARIA N. 278/GAB/SEAD</w:t>
      </w:r>
    </w:p>
    <w:p w:rsidR="00A4028F" w:rsidRDefault="00A4028F" w:rsidP="00A4028F">
      <w:pPr>
        <w:pStyle w:val="textojustificado"/>
        <w:ind w:left="3544"/>
        <w:jc w:val="both"/>
        <w:rPr>
          <w:rStyle w:val="Forte"/>
        </w:rPr>
      </w:pPr>
      <w:r>
        <w:rPr>
          <w:rFonts w:ascii="Calibri" w:hAnsi="Calibri" w:cs="Calibri"/>
          <w:color w:val="000000"/>
        </w:rPr>
        <w:t>DISPÕE SOBRE A DESIGNAÇÃO DE PREGOEIRO (A) E EQUIPE DE APOIO PARA A CONDUÇÃO DE PROCEDIMENTO LICITATÓRIO, MODALIDADE PREGÃO, SOB A FORMA ELETRÔNICA, DEFINE ATRIBUIÇÕES E DÁ OUTRAS PROVIDÊNCIAS.</w:t>
      </w:r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>O SECRETÁRIO(A) DA SECRETARIA DE ADMINISTRAÇÃO DO ESTADO DO PIAUÍ</w:t>
      </w:r>
      <w:r>
        <w:t>, no uso de suas atribuições legais, com base no art. 17, inciso III, da Lei estadual n. 7.884 de 08 de dezembro de 2022, e, </w:t>
      </w:r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>CONSIDERANDO</w:t>
      </w:r>
      <w:r>
        <w:t xml:space="preserve"> o disposto no </w:t>
      </w:r>
      <w:r>
        <w:rPr>
          <w:rStyle w:val="nfase"/>
        </w:rPr>
        <w:t>caput</w:t>
      </w:r>
      <w:r>
        <w:t xml:space="preserve"> e inciso XXI, do art. 37, da Constituição da República Federativa do Brasil de 1988;</w:t>
      </w:r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>CONSIDERANDO</w:t>
      </w:r>
      <w:r>
        <w:t xml:space="preserve"> a necessidade de designar Pregoeiro(a) e Equipe de Apoio para o desenvolvimento de procedimentos licitatórios na modalidade PREGÃO, previsto na Lei Nº 14.133, de 01 de abril de 2021, que dispõe sobre as normas gerais de licitações e contratos administrativos;</w:t>
      </w:r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>CONSIDERANDO</w:t>
      </w:r>
      <w:r>
        <w:t xml:space="preserve"> o Decreto estadual nº 21.872, de 07 de março de 2023, que “Regulamenta a Lei Federal nº 14.133, de 1º de Abril de 2021 no âmbito do Poder Executivo Estadual, para tratar de governança, fase preparatória e procedimental das licitações e contratações diretas para a aquisição de bens, contratações de serviços, obras e serviços de engenharia e sobre bens de luxo”,</w:t>
      </w:r>
    </w:p>
    <w:p w:rsidR="00A4028F" w:rsidRDefault="00A4028F" w:rsidP="00A4028F">
      <w:pPr>
        <w:pStyle w:val="textocentralizado"/>
        <w:jc w:val="center"/>
      </w:pPr>
      <w:r>
        <w:rPr>
          <w:rStyle w:val="Forte"/>
        </w:rPr>
        <w:t xml:space="preserve">R E S O L V </w:t>
      </w:r>
      <w:proofErr w:type="gramStart"/>
      <w:r>
        <w:rPr>
          <w:rStyle w:val="Forte"/>
        </w:rPr>
        <w:t>E :</w:t>
      </w:r>
      <w:proofErr w:type="gramEnd"/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>Art. 1º</w:t>
      </w:r>
      <w:r>
        <w:t> DESIGNAR o(a) Servidor(a) </w:t>
      </w:r>
      <w:r>
        <w:rPr>
          <w:rStyle w:val="Forte"/>
        </w:rPr>
        <w:t>FABIANA BARBOSA DE CARVALHO MELO SALES</w:t>
      </w:r>
      <w:r>
        <w:t xml:space="preserve">, matrícula funcional </w:t>
      </w:r>
      <w:r>
        <w:rPr>
          <w:u w:val="single"/>
        </w:rPr>
        <w:t>Nº 373138-3,</w:t>
      </w:r>
      <w:r>
        <w:t xml:space="preserve"> como Pregoeiro(a) do procedimento licitatório registrado no sistema SEI sob nº </w:t>
      </w:r>
      <w:r>
        <w:rPr>
          <w:rStyle w:val="Forte"/>
        </w:rPr>
        <w:t>00012.009477/2024-05</w:t>
      </w:r>
      <w:r>
        <w:t>, na modalidade PREGÃO, sob a forma ELETRÔNICA, cujo objeto versa sobre a escolha da proposta mais vantajosa para </w:t>
      </w:r>
      <w:r>
        <w:rPr>
          <w:rStyle w:val="Forte"/>
        </w:rPr>
        <w:t>contratação de uma solução integrada para implantação de software de gestão de saúde, para atender as necessidades da Secretaria de Estado da Saúde (SESAPI)​, </w:t>
      </w:r>
      <w:r>
        <w:t>através de </w:t>
      </w:r>
      <w:r>
        <w:rPr>
          <w:rStyle w:val="Forte"/>
        </w:rPr>
        <w:t>Pregão Eletrônico</w:t>
      </w:r>
      <w:r>
        <w:t> com o sistema auxiliar de </w:t>
      </w:r>
      <w:r>
        <w:rPr>
          <w:rStyle w:val="Forte"/>
        </w:rPr>
        <w:t>Registro de Preços.</w:t>
      </w:r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>Art. 2º</w:t>
      </w:r>
      <w:r>
        <w:t> Designar os servidores abaixo relacionados para compor a Equipe de Apoio: </w:t>
      </w:r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 xml:space="preserve">I -  Antônia </w:t>
      </w:r>
      <w:proofErr w:type="spellStart"/>
      <w:r>
        <w:rPr>
          <w:rStyle w:val="Forte"/>
        </w:rPr>
        <w:t>Itami</w:t>
      </w:r>
      <w:proofErr w:type="spellEnd"/>
      <w:r>
        <w:rPr>
          <w:rStyle w:val="Forte"/>
        </w:rPr>
        <w:t xml:space="preserve"> Freire Mendes - matrícula Nº 001101-X;</w:t>
      </w:r>
    </w:p>
    <w:p w:rsidR="00A4028F" w:rsidRDefault="00A4028F" w:rsidP="00A4028F">
      <w:pPr>
        <w:pStyle w:val="textojustificado"/>
        <w:jc w:val="both"/>
      </w:pPr>
      <w:r>
        <w:rPr>
          <w:rStyle w:val="Forte"/>
        </w:rPr>
        <w:t>II - Ivan da Silva Barbosa - matrícula Nº 001403-6.</w:t>
      </w:r>
    </w:p>
    <w:p w:rsidR="00A4028F" w:rsidRDefault="00A4028F" w:rsidP="00A4028F">
      <w:pPr>
        <w:pStyle w:val="NormalWeb"/>
        <w:jc w:val="both"/>
      </w:pPr>
      <w:r>
        <w:rPr>
          <w:rStyle w:val="Forte"/>
        </w:rPr>
        <w:t>Art. 3º</w:t>
      </w:r>
      <w:r>
        <w:t xml:space="preserve"> São atribuições do(a) Pregoeiro(a), nos termos do art. 56 do Decreto estadual nº 21.872, de 07 de março de 2023:</w:t>
      </w:r>
    </w:p>
    <w:p w:rsidR="00A4028F" w:rsidRDefault="00A4028F" w:rsidP="00A4028F">
      <w:pPr>
        <w:pStyle w:val="NormalWeb"/>
        <w:jc w:val="both"/>
      </w:pPr>
      <w:r>
        <w:t>I- conduzir a sessão pública;</w:t>
      </w:r>
    </w:p>
    <w:p w:rsidR="00A4028F" w:rsidRDefault="00A4028F" w:rsidP="00A4028F">
      <w:pPr>
        <w:pStyle w:val="NormalWeb"/>
        <w:jc w:val="both"/>
      </w:pPr>
      <w:r>
        <w:lastRenderedPageBreak/>
        <w:t>II- receber, examinar e decidir as impugnações e os pedidos de esclarecimentos ao edital e anexos, facultada a requisição de subsídios formais aos setores responsáveis pela elaboração desses documentos;</w:t>
      </w:r>
    </w:p>
    <w:p w:rsidR="00A4028F" w:rsidRDefault="00A4028F" w:rsidP="00A4028F">
      <w:pPr>
        <w:pStyle w:val="NormalWeb"/>
        <w:jc w:val="both"/>
      </w:pPr>
      <w:r>
        <w:t xml:space="preserve">III- dar conhecimento à Procuradoria Geral do Estado sobre qualquer alteração do instrumento </w:t>
      </w:r>
      <w:proofErr w:type="spellStart"/>
      <w:r>
        <w:t>editalício</w:t>
      </w:r>
      <w:proofErr w:type="spellEnd"/>
      <w:r>
        <w:t xml:space="preserve"> em razão das impugnações ou pedidos de esclarecimentos;</w:t>
      </w:r>
    </w:p>
    <w:p w:rsidR="00A4028F" w:rsidRDefault="00A4028F" w:rsidP="00A4028F">
      <w:pPr>
        <w:pStyle w:val="NormalWeb"/>
        <w:jc w:val="both"/>
      </w:pPr>
      <w:r>
        <w:t>IV - analisar a conformidade das propostas com as especificações do edital;</w:t>
      </w:r>
    </w:p>
    <w:p w:rsidR="00A4028F" w:rsidRDefault="00A4028F" w:rsidP="00A4028F">
      <w:pPr>
        <w:pStyle w:val="NormalWeb"/>
        <w:jc w:val="both"/>
      </w:pPr>
      <w:r>
        <w:t>V- coordenar a fase de lances, quando for o caso;</w:t>
      </w:r>
    </w:p>
    <w:p w:rsidR="00A4028F" w:rsidRDefault="00A4028F" w:rsidP="00A4028F">
      <w:pPr>
        <w:pStyle w:val="NormalWeb"/>
        <w:jc w:val="both"/>
      </w:pPr>
      <w:r>
        <w:t>VI - analisar e julgar as condições de habilitação, facultada a requisição de subsídios formais aos setores responsáveis pela elaboração desses documentos;</w:t>
      </w:r>
    </w:p>
    <w:p w:rsidR="00A4028F" w:rsidRDefault="00A4028F" w:rsidP="00A4028F">
      <w:pPr>
        <w:pStyle w:val="NormalWeb"/>
        <w:jc w:val="both"/>
      </w:pPr>
      <w:r>
        <w:t>VII - realizar as negociações cabíveis, inclusive das condições mais vantajosas com o primeiro colocado no certame;</w:t>
      </w:r>
    </w:p>
    <w:p w:rsidR="00A4028F" w:rsidRDefault="00A4028F" w:rsidP="00A4028F">
      <w:pPr>
        <w:pStyle w:val="NormalWeb"/>
        <w:jc w:val="both"/>
      </w:pPr>
      <w:r>
        <w:t>VIII- sanear erros ou falhas que não alterem a substância das propostas e a validade jurídica dos documentos de habilitação;</w:t>
      </w:r>
    </w:p>
    <w:p w:rsidR="00A4028F" w:rsidRDefault="00A4028F" w:rsidP="00A4028F">
      <w:pPr>
        <w:pStyle w:val="NormalWeb"/>
        <w:jc w:val="both"/>
      </w:pPr>
      <w:r>
        <w:t>IX - declarar o licitante vencedor;</w:t>
      </w:r>
    </w:p>
    <w:p w:rsidR="00A4028F" w:rsidRDefault="00A4028F" w:rsidP="00A4028F">
      <w:pPr>
        <w:pStyle w:val="NormalWeb"/>
        <w:jc w:val="both"/>
      </w:pPr>
      <w:r>
        <w:t>X- receber, instruir e analisar recursos, facultado o exercício de juízo de retratação;</w:t>
      </w:r>
    </w:p>
    <w:p w:rsidR="00A4028F" w:rsidRDefault="00A4028F" w:rsidP="00A4028F">
      <w:pPr>
        <w:pStyle w:val="NormalWeb"/>
        <w:jc w:val="both"/>
      </w:pPr>
      <w:r>
        <w:t>XI - adjudicar o objeto, quando não houver recurso ou quando houver juízo de retração;</w:t>
      </w:r>
    </w:p>
    <w:p w:rsidR="00A4028F" w:rsidRDefault="00A4028F" w:rsidP="00A4028F">
      <w:pPr>
        <w:pStyle w:val="NormalWeb"/>
        <w:jc w:val="both"/>
      </w:pPr>
      <w:r>
        <w:t>XII - quando não houver juízo de retratação, encaminhar o processo devidamente instruído, à autoridade competente para fins de julgamento de recurso e adjudicação;</w:t>
      </w:r>
    </w:p>
    <w:p w:rsidR="00A4028F" w:rsidRDefault="00A4028F" w:rsidP="00A4028F">
      <w:pPr>
        <w:pStyle w:val="NormalWeb"/>
        <w:jc w:val="both"/>
      </w:pPr>
      <w:r>
        <w:t>XIII- elaborar relatório final após a adjudicação e encaminhar o processo à autoridade competente para fins de homologação;</w:t>
      </w:r>
    </w:p>
    <w:p w:rsidR="00A4028F" w:rsidRDefault="00A4028F" w:rsidP="00A4028F">
      <w:pPr>
        <w:pStyle w:val="NormalWeb"/>
        <w:jc w:val="both"/>
      </w:pPr>
      <w:r>
        <w:t>XIV - coordenar os trabalhos da equipe de apoio.</w:t>
      </w:r>
    </w:p>
    <w:p w:rsidR="00A4028F" w:rsidRDefault="00A4028F" w:rsidP="00A4028F">
      <w:pPr>
        <w:pStyle w:val="NormalWeb"/>
        <w:jc w:val="both"/>
      </w:pPr>
      <w:r>
        <w:rPr>
          <w:rStyle w:val="Forte"/>
        </w:rPr>
        <w:t xml:space="preserve">Art. 4º </w:t>
      </w:r>
      <w:r>
        <w:t>A Equipe de Apoio deve auxiliar o(a) pregoeiro(a) nas etapas do processo licitatório, conforme previsto no art. 62, do Decreto estadual nº 21.872, de 07 de março de 2023.</w:t>
      </w:r>
    </w:p>
    <w:p w:rsidR="00A4028F" w:rsidRDefault="00A4028F" w:rsidP="00A4028F">
      <w:pPr>
        <w:pStyle w:val="NormalWeb"/>
        <w:jc w:val="both"/>
      </w:pPr>
      <w:r>
        <w:rPr>
          <w:rStyle w:val="Forte"/>
        </w:rPr>
        <w:t>Art. 5º</w:t>
      </w:r>
      <w:r>
        <w:t xml:space="preserve"> A autorização para abertura de processo licitatório e homologação da licitação caberá ao Secretário(a) de Administração do Estado do Piauí.</w:t>
      </w:r>
    </w:p>
    <w:p w:rsidR="00A4028F" w:rsidRDefault="00A4028F" w:rsidP="00A4028F">
      <w:pPr>
        <w:pStyle w:val="NormalWeb"/>
        <w:jc w:val="both"/>
      </w:pPr>
      <w:r>
        <w:rPr>
          <w:rStyle w:val="Forte"/>
        </w:rPr>
        <w:t>Art. 6º</w:t>
      </w:r>
      <w:r>
        <w:t xml:space="preserve"> Este Ato entra em vigor na data de sua publicação.</w:t>
      </w:r>
    </w:p>
    <w:p w:rsidR="00A4028F" w:rsidRDefault="00A4028F" w:rsidP="00A4028F">
      <w:pPr>
        <w:pStyle w:val="NormalWeb"/>
        <w:jc w:val="both"/>
      </w:pPr>
      <w:r>
        <w:t>Dê-se ciência, publique-se e cumpra-se.</w:t>
      </w:r>
    </w:p>
    <w:p w:rsidR="00A4028F" w:rsidRDefault="00A4028F" w:rsidP="00A4028F">
      <w:pPr>
        <w:pStyle w:val="interpicentralizadosimples"/>
        <w:jc w:val="center"/>
      </w:pPr>
      <w:r>
        <w:rPr>
          <w:rStyle w:val="Forte"/>
        </w:rPr>
        <w:t>Teresina - PI</w:t>
      </w:r>
    </w:p>
    <w:p w:rsidR="00A4028F" w:rsidRDefault="00A4028F" w:rsidP="00A4028F">
      <w:pPr>
        <w:pStyle w:val="interpicentralizadosimples"/>
        <w:jc w:val="center"/>
      </w:pPr>
      <w:r>
        <w:rPr>
          <w:rStyle w:val="Forte"/>
        </w:rPr>
        <w:t>(</w:t>
      </w:r>
      <w:proofErr w:type="gramStart"/>
      <w:r>
        <w:rPr>
          <w:rStyle w:val="Forte"/>
        </w:rPr>
        <w:t>datado</w:t>
      </w:r>
      <w:proofErr w:type="gramEnd"/>
      <w:r>
        <w:rPr>
          <w:rStyle w:val="Forte"/>
        </w:rPr>
        <w:t xml:space="preserve"> e assinado eletronicamente)</w:t>
      </w:r>
    </w:p>
    <w:p w:rsidR="00A4028F" w:rsidRDefault="00A4028F" w:rsidP="00A4028F">
      <w:pPr>
        <w:pStyle w:val="interpicentralizadosimples"/>
        <w:jc w:val="center"/>
      </w:pPr>
    </w:p>
    <w:p w:rsidR="00A4028F" w:rsidRDefault="00A4028F" w:rsidP="00A4028F">
      <w:pPr>
        <w:pStyle w:val="tabelatextocentralizado"/>
        <w:jc w:val="center"/>
      </w:pPr>
      <w:r>
        <w:rPr>
          <w:rStyle w:val="Forte"/>
        </w:rPr>
        <w:lastRenderedPageBreak/>
        <w:t>SAMUEL PONTES DO NASCIMENTO</w:t>
      </w:r>
    </w:p>
    <w:p w:rsidR="00A4028F" w:rsidRDefault="00A4028F" w:rsidP="00A4028F">
      <w:pPr>
        <w:pStyle w:val="tabelatextocentralizado"/>
        <w:jc w:val="center"/>
      </w:pPr>
      <w:r>
        <w:t>SECRETÁRIO DE ADMINISTRAÇÃO DO ESTADO DO PIAUÍ</w:t>
      </w:r>
    </w:p>
    <w:p w:rsidR="00D759A3" w:rsidRDefault="00D759A3"/>
    <w:sectPr w:rsidR="00D75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8F"/>
    <w:rsid w:val="000C74B1"/>
    <w:rsid w:val="00A4028F"/>
    <w:rsid w:val="00D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972F-2CD0-42F3-9603-D9053EDA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4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028F"/>
    <w:rPr>
      <w:b/>
      <w:bCs/>
    </w:rPr>
  </w:style>
  <w:style w:type="character" w:styleId="nfase">
    <w:name w:val="Emphasis"/>
    <w:basedOn w:val="Fontepargpadro"/>
    <w:uiPriority w:val="20"/>
    <w:qFormat/>
    <w:rsid w:val="00A4028F"/>
    <w:rPr>
      <w:i/>
      <w:iCs/>
    </w:rPr>
  </w:style>
  <w:style w:type="paragraph" w:customStyle="1" w:styleId="textocentralizado">
    <w:name w:val="texto_centralizado"/>
    <w:basedOn w:val="Normal"/>
    <w:rsid w:val="00A4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terpicentralizadosimples">
    <w:name w:val="interpi_centralizado_simples"/>
    <w:basedOn w:val="Normal"/>
    <w:rsid w:val="00A4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4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Erisvaldo Lima Costa</cp:lastModifiedBy>
  <cp:revision>2</cp:revision>
  <dcterms:created xsi:type="dcterms:W3CDTF">2024-05-29T12:59:00Z</dcterms:created>
  <dcterms:modified xsi:type="dcterms:W3CDTF">2024-05-29T12:59:00Z</dcterms:modified>
</cp:coreProperties>
</file>