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0A" w:rsidRPr="004B22B8" w:rsidRDefault="0091540A" w:rsidP="0091540A">
      <w:pPr>
        <w:spacing w:after="0" w:line="240" w:lineRule="auto"/>
        <w:ind w:firstLine="1843"/>
        <w:rPr>
          <w:rFonts w:cstheme="minorHAnsi"/>
          <w:b/>
        </w:rPr>
      </w:pPr>
      <w:r w:rsidRPr="004B22B8">
        <w:rPr>
          <w:rFonts w:cstheme="minorHAnsi"/>
          <w:b/>
        </w:rPr>
        <w:t>QUADRO DE DEMANDAS PARA PARTICIPAÇÃO EM PREGÃO</w:t>
      </w:r>
    </w:p>
    <w:p w:rsidR="00115841" w:rsidRPr="004B22B8" w:rsidRDefault="0091540A" w:rsidP="00115841">
      <w:pPr>
        <w:spacing w:after="0" w:line="240" w:lineRule="auto"/>
        <w:ind w:left="1985" w:firstLine="425"/>
        <w:rPr>
          <w:rFonts w:cstheme="minorHAnsi"/>
          <w:b/>
        </w:rPr>
      </w:pPr>
      <w:r w:rsidRPr="004B22B8">
        <w:rPr>
          <w:rFonts w:cstheme="minorHAnsi"/>
          <w:b/>
        </w:rPr>
        <w:t>PARA FORMAÇÃO DE REGISTRO DE PREÇOS</w:t>
      </w:r>
    </w:p>
    <w:p w:rsidR="0091540A" w:rsidRPr="004B22B8" w:rsidRDefault="0091540A" w:rsidP="0091540A">
      <w:pPr>
        <w:spacing w:after="0"/>
        <w:ind w:left="426"/>
        <w:rPr>
          <w:rFonts w:cstheme="minorHAnsi"/>
          <w:b/>
        </w:rPr>
      </w:pPr>
    </w:p>
    <w:p w:rsidR="0091540A" w:rsidRPr="004B22B8" w:rsidRDefault="0091540A" w:rsidP="0091540A">
      <w:pPr>
        <w:spacing w:after="0"/>
        <w:ind w:left="426"/>
        <w:rPr>
          <w:rFonts w:cstheme="minorHAnsi"/>
          <w:b/>
        </w:rPr>
      </w:pPr>
    </w:p>
    <w:p w:rsidR="0091540A" w:rsidRPr="004B22B8" w:rsidRDefault="0091540A" w:rsidP="0091540A">
      <w:pPr>
        <w:pStyle w:val="PargrafodaLista"/>
        <w:numPr>
          <w:ilvl w:val="0"/>
          <w:numId w:val="2"/>
        </w:numPr>
        <w:spacing w:after="0"/>
        <w:ind w:left="709" w:hanging="425"/>
        <w:rPr>
          <w:rFonts w:asciiTheme="minorHAnsi" w:hAnsiTheme="minorHAnsi" w:cstheme="minorHAnsi"/>
          <w:b/>
        </w:rPr>
      </w:pPr>
      <w:r w:rsidRPr="004B22B8">
        <w:rPr>
          <w:rFonts w:asciiTheme="minorHAnsi" w:hAnsiTheme="minorHAnsi" w:cstheme="minorHAnsi"/>
          <w:b/>
        </w:rPr>
        <w:t>ÓRGÃO / ENTIDADE:</w:t>
      </w:r>
    </w:p>
    <w:p w:rsidR="0091540A" w:rsidRPr="004B22B8" w:rsidRDefault="0091540A" w:rsidP="0091540A">
      <w:pPr>
        <w:pStyle w:val="PargrafodaLista"/>
        <w:spacing w:after="0"/>
        <w:ind w:left="709" w:firstLine="0"/>
        <w:rPr>
          <w:rFonts w:asciiTheme="minorHAnsi" w:hAnsiTheme="minorHAnsi" w:cstheme="minorHAnsi"/>
          <w:b/>
        </w:rPr>
      </w:pPr>
    </w:p>
    <w:p w:rsidR="0091540A" w:rsidRPr="004B22B8" w:rsidRDefault="00B60911" w:rsidP="0091540A">
      <w:pPr>
        <w:ind w:left="426"/>
        <w:rPr>
          <w:rFonts w:cstheme="minorHAnsi"/>
          <w:b/>
        </w:rPr>
      </w:pPr>
      <w:r w:rsidRPr="004B22B8">
        <w:rPr>
          <w:rFonts w:cstheme="minorHAnsi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0.95pt;margin-top:.75pt;width:417pt;height:25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">
            <v:textbox style="mso-next-textbox:#Caixa de texto 2">
              <w:txbxContent>
                <w:p w:rsidR="0091540A" w:rsidRPr="00F80706" w:rsidRDefault="0091540A" w:rsidP="0091540A">
                  <w:pPr>
                    <w:ind w:left="-142" w:right="-40" w:firstLine="993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540A" w:rsidRPr="004B22B8" w:rsidRDefault="0091540A" w:rsidP="0091540A">
      <w:pPr>
        <w:spacing w:after="0" w:line="240" w:lineRule="auto"/>
        <w:rPr>
          <w:rFonts w:cstheme="minorHAnsi"/>
          <w:b/>
        </w:rPr>
      </w:pPr>
    </w:p>
    <w:p w:rsidR="0091540A" w:rsidRPr="004B22B8" w:rsidRDefault="0091540A" w:rsidP="0091540A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</w:rPr>
      </w:pPr>
      <w:r w:rsidRPr="004B22B8">
        <w:rPr>
          <w:rFonts w:cstheme="minorHAnsi"/>
          <w:b/>
        </w:rPr>
        <w:t>OBJETO:</w:t>
      </w:r>
    </w:p>
    <w:p w:rsidR="004B22B8" w:rsidRPr="004B22B8" w:rsidRDefault="004B22B8" w:rsidP="004B22B8">
      <w:pPr>
        <w:pStyle w:val="PargrafodaLista"/>
        <w:tabs>
          <w:tab w:val="left" w:pos="792"/>
        </w:tabs>
        <w:ind w:left="643" w:firstLine="0"/>
        <w:jc w:val="both"/>
        <w:rPr>
          <w:rFonts w:asciiTheme="minorHAnsi" w:hAnsiTheme="minorHAnsi" w:cstheme="minorHAnsi"/>
          <w:b/>
          <w:color w:val="000000"/>
        </w:rPr>
      </w:pPr>
      <w:r w:rsidRPr="004B22B8">
        <w:rPr>
          <w:rFonts w:asciiTheme="minorHAnsi" w:eastAsia="Arial" w:hAnsiTheme="minorHAnsi" w:cstheme="minorHAnsi"/>
          <w:b/>
        </w:rPr>
        <w:t xml:space="preserve">REGISTRO DE PREÇO PARA FUTURAS AQUISIÇÕES DE LÂMPADAS E LUMINÁRIAS LED EM SUBSTITUIÇÃO DE LÂMPADAS DE DESCARGA (FLUORESCENTES) QUEIMADAS NAS INSTALAÇÕES PREDIAIS DE RESPONSABILIDADEDA SECRETARIA DE ESTADO DE ADMINISTRAÇÃO E PREVIDÊNCIA DO ESTADO DO PIAUÍ (SEADPREV), CONFORME QUANTIDADES E ESPECIFICAÇÕES CONSTANTES NO ANEXO A </w:t>
      </w:r>
      <w:r w:rsidRPr="004B22B8">
        <w:rPr>
          <w:rFonts w:asciiTheme="minorHAnsi" w:hAnsiTheme="minorHAnsi" w:cstheme="minorHAnsi"/>
          <w:b/>
          <w:color w:val="000000"/>
        </w:rPr>
        <w:t>DO TERMO DE REFERÊNCIA.</w:t>
      </w:r>
    </w:p>
    <w:p w:rsidR="004B22B8" w:rsidRPr="004B22B8" w:rsidRDefault="004B22B8" w:rsidP="004B22B8">
      <w:pPr>
        <w:pStyle w:val="PargrafodaLista"/>
        <w:tabs>
          <w:tab w:val="left" w:pos="792"/>
        </w:tabs>
        <w:ind w:left="643" w:firstLine="0"/>
        <w:jc w:val="both"/>
        <w:rPr>
          <w:rFonts w:asciiTheme="minorHAnsi" w:hAnsiTheme="minorHAnsi" w:cstheme="minorHAnsi"/>
          <w:b/>
          <w:color w:val="000000"/>
        </w:rPr>
      </w:pPr>
    </w:p>
    <w:p w:rsidR="0091540A" w:rsidRPr="004B22B8" w:rsidRDefault="0091540A" w:rsidP="0091540A">
      <w:pPr>
        <w:pStyle w:val="PargrafodaList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kern w:val="1"/>
          <w:lang w:eastAsia="pt-BR"/>
        </w:rPr>
      </w:pPr>
      <w:r w:rsidRPr="004B22B8">
        <w:rPr>
          <w:rFonts w:asciiTheme="minorHAnsi" w:eastAsia="Times New Roman" w:hAnsiTheme="minorHAnsi" w:cstheme="minorHAnsi"/>
          <w:b/>
          <w:bCs/>
          <w:kern w:val="1"/>
          <w:lang w:eastAsia="pt-BR"/>
        </w:rPr>
        <w:t>QUANTITATIVO:</w:t>
      </w:r>
    </w:p>
    <w:tbl>
      <w:tblPr>
        <w:tblW w:w="938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727"/>
        <w:gridCol w:w="6320"/>
        <w:gridCol w:w="2340"/>
      </w:tblGrid>
      <w:tr w:rsidR="004B22B8" w:rsidRPr="004B22B8" w:rsidTr="004B22B8">
        <w:trPr>
          <w:trHeight w:val="300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LOTE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01 </w:t>
            </w:r>
          </w:p>
        </w:tc>
      </w:tr>
      <w:tr w:rsidR="004B22B8" w:rsidRPr="004B22B8" w:rsidTr="004B22B8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ESPECIFICAÇÕES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4B22B8" w:rsidRPr="004B22B8" w:rsidTr="004B22B8">
        <w:trPr>
          <w:trHeight w:val="71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Lâmpada tubular T8 de LED, potência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18W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>, temperatura de cor de 4000K (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neutro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);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Automática; Base G13; 120cm; alumínio + policarbonato; Fluxo Luminoso ≥ 1850lm; IRC ≥80; Ângulo de abertura 160°; vida útil 25.000h; IP ≥ 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45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Lâmpada LED bulbo; potência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12W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frio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- 6000K;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Automático; Base E27; Fluxo Luminoso ≥ 1018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lm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>; IRC ≥ 80; Ângulo de abertura ≥ 200°; vida útil ≥ 25.000h; IP ≥ 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35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Lâmpada LED bulbo; potência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12W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quente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- 3000K;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Automático; Base E27; Fluxo luminoso ≥1018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lm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>; IRC ≥ 80; Ângulo de abertura ≥ 200°; vida útil ≥ 25.000h; IP 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3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Lâmpada Bulbo LED Milho; potência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70W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6000K - branco frio;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Automático; Base E27.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7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Lâmpada tubular T8 de LED,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10W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>, temperatura de cor de 4000K a 6500K (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neutro ou frio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); Base G13;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Automática; 60cm; Fluxo Luminoso ≥ 900lm; IRC ≥ 80; Ângulo de abertura 160°; Vida útil ≥ 25.000h; IP ≥ 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300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LOTE 02</w:t>
            </w:r>
          </w:p>
        </w:tc>
      </w:tr>
      <w:tr w:rsidR="004B22B8" w:rsidRPr="004B22B8" w:rsidTr="004B22B8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Luminária painel LED quadrado de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sobrepor;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potência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18W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neutro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- 4000K; quadrado 22x22cm; acrílico e alumínio; Fluxo Luminoso ≥1080lm; IRC ≥ 70; Ângulo de Abertura ≥110°; vida útil ≥30.000h; IP≥20; Corpo em chapa de alumínio ou aço tratado com acabamento em pintura eletrostática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epoxi-pó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na cor branca; Difusor em acrílico prismático ou leitoso;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Driver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incluso.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12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Luminária painel LED quadrado de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sobrepor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potência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18W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quente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- 3000k; quadrado 22x22cm; acrílico e alumínio; Fluxo Luminoso ≥ 990lm; IRC ≥ 70;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Âgulo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de abertura 120°; Vida útil ≥ 30.000h; IP≥20; Corpo em chapa de alumínio ou aço tratado com acabamento em pintura eletrostática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epoxi-pó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na cor branca; Difusor em acrílico prismático ou leitoso;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Driver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incluso.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119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Luminária painel LED quadrado de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embutir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potência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18W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neutro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- 4000K; quadrado 22x22cm; Fluxo Luminoso ≥ 990lm; IRC ≥ 70;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Âgulo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de abertura 120°; Vida útil ≥ 30.000h; IP≥20; Corpo em chapa de alumínio ou aço tratado com acabamento em pintura eletrostática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epoxi-pó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na cor branca; Difusor em acrílico prismático ou leitoso;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Driver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incluso.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Refletor LED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30W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cor da luz: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verde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ângulo de luz 120 graus;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automático (110-200V); em alumínio; Índice de proteção - IP66 (resistência a chuva e poeira); iluminação externa.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46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Refletor LED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30W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cor da luz: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quente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(3000K); ângulo de luz 90°;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automático (110-200V); em alumínio; Índice de proteção - IP ≥  65 (resistência a chuva e poeira); iluminação externa.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Refletor LED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50W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cor da luz: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branco frio  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(6500K); ângulo de luz 120 graus;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automático (110-200V); em alumínio; Índice de proteção - IP≥66 (resistência a chuva e poeira); iluminação externa; Fluxo Luminoso≥3500lm.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Lumiária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de emergência autônoma 30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LED's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</w:t>
            </w: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branco frio</w:t>
            </w: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IP 20;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Automático.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300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GRUPO 03</w:t>
            </w:r>
          </w:p>
        </w:tc>
      </w:tr>
      <w:tr w:rsidR="004B22B8" w:rsidRPr="004B22B8" w:rsidTr="004B22B8">
        <w:trPr>
          <w:trHeight w:val="26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Abraçadeira em alumínio ou aço para lâmpada tubular de LED T8 (potência 18 a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20W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14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>Soquete para lâmpada tubular LED T8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>(18 a 20W); com rabicho.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85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Multímetro - display LCD, medição de corrente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contínua/alternada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, tensão contínua/alternada, resistência, teste de diodo e transistor; alimentação por bateria 9V (inclusa);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categotia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de segurança CAT III 600V; Data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Hold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funçao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de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autodesligamento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>; 02 cabo para testes; precisão 0,1%; Case (bolsa) inclusa).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4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>Detector de tensão tipo Caneta Teste 90-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1000V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com sinal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sonoto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e lanterna de LED; classificação de segurança CAT II 1000V (mínimo); alimentação por pilhas AAA; vida útil de bateria: 1,5ano com 6h/dia.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2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Lanterna de cabeça; com LED Q3; ajuste de direção e foco; possível usar na mão; leve; carregador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bivolt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>; bateria recarregável; suporte elástico ajustável na cabeça.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98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gramStart"/>
            <w:r w:rsidRPr="004B22B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8" w:rsidRPr="004B22B8" w:rsidRDefault="004B22B8" w:rsidP="004B22B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Alicate Universal conforme NBR 9699, empunhadura ergonômica e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antideslizante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; isolamento até </w:t>
            </w:r>
            <w:proofErr w:type="gramStart"/>
            <w:r w:rsidRPr="004B22B8">
              <w:rPr>
                <w:rFonts w:eastAsia="Times New Roman" w:cstheme="minorHAnsi"/>
                <w:color w:val="000000"/>
                <w:lang w:eastAsia="pt-BR"/>
              </w:rPr>
              <w:t>1000V</w:t>
            </w:r>
            <w:proofErr w:type="gramEnd"/>
            <w:r w:rsidRPr="004B22B8">
              <w:rPr>
                <w:rFonts w:eastAsia="Times New Roman" w:cstheme="minorHAnsi"/>
                <w:color w:val="000000"/>
                <w:lang w:eastAsia="pt-BR"/>
              </w:rPr>
              <w:t xml:space="preserve"> corrente contínua e alternada; mandíbulas planas e </w:t>
            </w:r>
            <w:proofErr w:type="spellStart"/>
            <w:r w:rsidRPr="004B22B8">
              <w:rPr>
                <w:rFonts w:eastAsia="Times New Roman" w:cstheme="minorHAnsi"/>
                <w:color w:val="000000"/>
                <w:lang w:eastAsia="pt-BR"/>
              </w:rPr>
              <w:t>ovaladas</w:t>
            </w:r>
            <w:proofErr w:type="spellEnd"/>
            <w:r w:rsidRPr="004B22B8">
              <w:rPr>
                <w:rFonts w:eastAsia="Times New Roman" w:cstheme="minorHAnsi"/>
                <w:color w:val="000000"/>
                <w:lang w:eastAsia="pt-BR"/>
              </w:rPr>
              <w:t>; corta, puxa, segura e dobra fios. (corta todos os tipos de arame, inclusive com dureza média, diâmetro máximo de 1,6 mm).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B22B8" w:rsidRPr="004B22B8" w:rsidTr="004B22B8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B8" w:rsidRPr="004B22B8" w:rsidRDefault="004B22B8" w:rsidP="00C16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B8" w:rsidRPr="004B22B8" w:rsidRDefault="004B22B8" w:rsidP="00C16A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B8" w:rsidRPr="004B22B8" w:rsidRDefault="004B22B8" w:rsidP="00C16A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:rsidR="0091540A" w:rsidRPr="004B22B8" w:rsidRDefault="0091540A" w:rsidP="0091540A">
      <w:pPr>
        <w:spacing w:after="200" w:line="276" w:lineRule="auto"/>
        <w:jc w:val="both"/>
        <w:rPr>
          <w:rFonts w:cstheme="minorHAnsi"/>
          <w:b/>
        </w:rPr>
      </w:pPr>
    </w:p>
    <w:p w:rsidR="004B22B8" w:rsidRPr="008140EA" w:rsidRDefault="004B22B8" w:rsidP="004B22B8">
      <w:pPr>
        <w:ind w:firstLine="284"/>
        <w:rPr>
          <w:rFonts w:cstheme="minorHAnsi"/>
          <w:b/>
          <w:sz w:val="24"/>
        </w:rPr>
      </w:pPr>
      <w:r w:rsidRPr="008140EA">
        <w:rPr>
          <w:rFonts w:cstheme="minorHAnsi"/>
          <w:b/>
          <w:sz w:val="24"/>
        </w:rPr>
        <w:t>3. NECESSIDADE DE INCLUSÃO DE NOVOS ITENS CASO SEJA NECESSÁRIO:</w:t>
      </w:r>
    </w:p>
    <w:p w:rsidR="004B22B8" w:rsidRPr="008140EA" w:rsidRDefault="004B22B8" w:rsidP="004B22B8">
      <w:pPr>
        <w:ind w:left="284"/>
        <w:rPr>
          <w:rFonts w:cstheme="minorHAnsi"/>
        </w:rPr>
      </w:pPr>
      <w:r w:rsidRPr="008140EA">
        <w:rPr>
          <w:rFonts w:cstheme="minorHAnsi"/>
        </w:rPr>
        <w:t xml:space="preserve">3.1. Solicitamos a inclusão dos seguintes itens ao objeto do certame para atendimento das necessidades deste Órgão/ Entidade: </w:t>
      </w:r>
    </w:p>
    <w:tbl>
      <w:tblPr>
        <w:tblW w:w="80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2126"/>
      </w:tblGrid>
      <w:tr w:rsidR="004B22B8" w:rsidRPr="008140EA" w:rsidTr="00C16A61">
        <w:trPr>
          <w:trHeight w:val="13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2B8" w:rsidRPr="008140EA" w:rsidRDefault="004B22B8" w:rsidP="00C16A61">
            <w:pPr>
              <w:spacing w:after="0" w:line="240" w:lineRule="auto"/>
              <w:jc w:val="center"/>
              <w:rPr>
                <w:rFonts w:eastAsia="Batang" w:cstheme="minorHAnsi"/>
                <w:b/>
                <w:sz w:val="18"/>
                <w:szCs w:val="18"/>
              </w:rPr>
            </w:pPr>
          </w:p>
          <w:p w:rsidR="004B22B8" w:rsidRPr="008140EA" w:rsidRDefault="004B22B8" w:rsidP="00C16A61">
            <w:pPr>
              <w:spacing w:after="0" w:line="240" w:lineRule="auto"/>
              <w:rPr>
                <w:rFonts w:eastAsia="Batang" w:cstheme="minorHAnsi"/>
                <w:b/>
                <w:sz w:val="18"/>
                <w:szCs w:val="18"/>
              </w:rPr>
            </w:pPr>
            <w:r w:rsidRPr="008140EA">
              <w:rPr>
                <w:rFonts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2B8" w:rsidRPr="008140EA" w:rsidRDefault="004B22B8" w:rsidP="00C16A61">
            <w:pPr>
              <w:spacing w:after="0" w:line="240" w:lineRule="auto"/>
              <w:jc w:val="center"/>
              <w:rPr>
                <w:rFonts w:eastAsia="Batang" w:cstheme="minorHAnsi"/>
                <w:b/>
                <w:sz w:val="18"/>
                <w:szCs w:val="18"/>
              </w:rPr>
            </w:pPr>
          </w:p>
          <w:p w:rsidR="004B22B8" w:rsidRPr="008140EA" w:rsidRDefault="004B22B8" w:rsidP="00C16A61">
            <w:pPr>
              <w:spacing w:after="0" w:line="240" w:lineRule="auto"/>
              <w:jc w:val="center"/>
              <w:rPr>
                <w:rFonts w:eastAsia="Batang" w:cstheme="minorHAnsi"/>
                <w:b/>
                <w:sz w:val="18"/>
                <w:szCs w:val="18"/>
              </w:rPr>
            </w:pPr>
            <w:r w:rsidRPr="008140EA">
              <w:rPr>
                <w:rFonts w:cstheme="minorHAnsi"/>
                <w:b/>
                <w:bCs/>
                <w:sz w:val="19"/>
                <w:szCs w:val="19"/>
              </w:rPr>
              <w:t>ESPECIFICAÇÃO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2B8" w:rsidRPr="008140EA" w:rsidRDefault="004B22B8" w:rsidP="00C16A6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B22B8" w:rsidRPr="008140EA" w:rsidRDefault="004B22B8" w:rsidP="00C16A61">
            <w:pPr>
              <w:spacing w:after="0" w:line="240" w:lineRule="auto"/>
              <w:jc w:val="center"/>
              <w:rPr>
                <w:rFonts w:eastAsia="Batang" w:cstheme="minorHAnsi"/>
                <w:b/>
                <w:sz w:val="18"/>
                <w:szCs w:val="18"/>
              </w:rPr>
            </w:pPr>
            <w:r w:rsidRPr="008140EA">
              <w:rPr>
                <w:rFonts w:cstheme="minorHAnsi"/>
                <w:b/>
                <w:bCs/>
                <w:sz w:val="18"/>
                <w:szCs w:val="18"/>
              </w:rPr>
              <w:t>QTDE</w:t>
            </w:r>
            <w:r w:rsidRPr="008140EA">
              <w:rPr>
                <w:rFonts w:eastAsia="Batang" w:cstheme="minorHAnsi"/>
                <w:b/>
                <w:sz w:val="18"/>
                <w:szCs w:val="18"/>
              </w:rPr>
              <w:t>.</w:t>
            </w:r>
          </w:p>
        </w:tc>
      </w:tr>
      <w:tr w:rsidR="004B22B8" w:rsidRPr="008140EA" w:rsidTr="00C16A61">
        <w:trPr>
          <w:trHeight w:val="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B8" w:rsidRPr="008140EA" w:rsidRDefault="004B22B8" w:rsidP="00C16A61">
            <w:pPr>
              <w:spacing w:after="0" w:line="240" w:lineRule="auto"/>
              <w:jc w:val="center"/>
              <w:rPr>
                <w:rFonts w:eastAsia="Batang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B8" w:rsidRPr="008140EA" w:rsidRDefault="004B22B8" w:rsidP="00C1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B8" w:rsidRPr="008140EA" w:rsidRDefault="004B22B8" w:rsidP="00C16A61">
            <w:pPr>
              <w:spacing w:after="0" w:line="240" w:lineRule="auto"/>
              <w:jc w:val="center"/>
              <w:rPr>
                <w:rFonts w:eastAsia="Batang" w:cstheme="minorHAnsi"/>
                <w:sz w:val="18"/>
                <w:szCs w:val="18"/>
              </w:rPr>
            </w:pPr>
          </w:p>
        </w:tc>
      </w:tr>
    </w:tbl>
    <w:p w:rsidR="004B22B8" w:rsidRDefault="004B22B8" w:rsidP="004B22B8">
      <w:pPr>
        <w:ind w:hanging="284"/>
      </w:pPr>
    </w:p>
    <w:p w:rsidR="004B22B8" w:rsidRDefault="004B22B8" w:rsidP="004B22B8">
      <w:pPr>
        <w:ind w:hanging="284"/>
      </w:pPr>
    </w:p>
    <w:p w:rsidR="004B22B8" w:rsidRDefault="004B22B8" w:rsidP="004B22B8">
      <w:pPr>
        <w:ind w:firstLine="2552"/>
      </w:pPr>
      <w:r>
        <w:t>Teresina, 29 de Abril de 2019.</w:t>
      </w:r>
    </w:p>
    <w:p w:rsidR="004B22B8" w:rsidRDefault="004B22B8" w:rsidP="004B22B8">
      <w:pPr>
        <w:ind w:firstLine="2410"/>
      </w:pPr>
    </w:p>
    <w:p w:rsidR="004B22B8" w:rsidRPr="00204DDA" w:rsidRDefault="004B22B8" w:rsidP="004B22B8">
      <w:pPr>
        <w:ind w:firstLine="2410"/>
        <w:rPr>
          <w:sz w:val="24"/>
        </w:rPr>
      </w:pPr>
      <w:r>
        <w:rPr>
          <w:sz w:val="24"/>
        </w:rPr>
        <w:t>____________________________</w:t>
      </w:r>
    </w:p>
    <w:p w:rsidR="004B22B8" w:rsidRDefault="004B22B8" w:rsidP="004B22B8">
      <w:pPr>
        <w:ind w:firstLine="2977"/>
        <w:rPr>
          <w:i/>
        </w:rPr>
      </w:pPr>
      <w:r w:rsidRPr="00204DDA">
        <w:rPr>
          <w:i/>
        </w:rPr>
        <w:t>Autoridade competente</w:t>
      </w:r>
    </w:p>
    <w:p w:rsidR="004B22B8" w:rsidRPr="00204DDA" w:rsidRDefault="004B22B8" w:rsidP="004B22B8">
      <w:pPr>
        <w:ind w:firstLine="3686"/>
        <w:rPr>
          <w:i/>
        </w:rPr>
      </w:pPr>
      <w:r>
        <w:rPr>
          <w:i/>
        </w:rPr>
        <w:t>Cargo</w:t>
      </w:r>
    </w:p>
    <w:p w:rsidR="00F3180A" w:rsidRPr="004B22B8" w:rsidRDefault="00F3180A" w:rsidP="004B22B8">
      <w:pPr>
        <w:ind w:firstLine="2694"/>
        <w:rPr>
          <w:rFonts w:cstheme="minorHAnsi"/>
        </w:rPr>
      </w:pPr>
    </w:p>
    <w:sectPr w:rsidR="00F3180A" w:rsidRPr="004B22B8" w:rsidSect="00F31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5FF"/>
    <w:multiLevelType w:val="multilevel"/>
    <w:tmpl w:val="C076E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8C2D47"/>
    <w:multiLevelType w:val="hybridMultilevel"/>
    <w:tmpl w:val="690C4D2E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>
    <w:nsid w:val="68846B62"/>
    <w:multiLevelType w:val="hybridMultilevel"/>
    <w:tmpl w:val="D1B00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F4113"/>
    <w:multiLevelType w:val="multilevel"/>
    <w:tmpl w:val="CD4C59D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7DA"/>
    <w:rsid w:val="001133A2"/>
    <w:rsid w:val="00115841"/>
    <w:rsid w:val="002D4061"/>
    <w:rsid w:val="002F396C"/>
    <w:rsid w:val="004B22B8"/>
    <w:rsid w:val="007567DA"/>
    <w:rsid w:val="0091540A"/>
    <w:rsid w:val="00B60911"/>
    <w:rsid w:val="00B83313"/>
    <w:rsid w:val="00F3180A"/>
    <w:rsid w:val="00F8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6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540A"/>
    <w:pPr>
      <w:spacing w:after="200" w:line="360" w:lineRule="auto"/>
      <w:ind w:left="720" w:firstLine="851"/>
      <w:contextualSpacing/>
    </w:pPr>
    <w:rPr>
      <w:rFonts w:ascii="Calibri" w:eastAsia="Calibri" w:hAnsi="Calibri" w:cs="Times New Roman"/>
    </w:rPr>
  </w:style>
  <w:style w:type="paragraph" w:customStyle="1" w:styleId="Item111">
    <w:name w:val="Item 1.1.1"/>
    <w:basedOn w:val="Normal"/>
    <w:rsid w:val="004B22B8"/>
    <w:pPr>
      <w:widowControl w:val="0"/>
      <w:tabs>
        <w:tab w:val="left" w:pos="2127"/>
        <w:tab w:val="left" w:pos="3119"/>
      </w:tabs>
      <w:autoSpaceDE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dirlit</dc:creator>
  <cp:lastModifiedBy>dirlit</cp:lastModifiedBy>
  <cp:revision>2</cp:revision>
  <dcterms:created xsi:type="dcterms:W3CDTF">2019-05-02T13:27:00Z</dcterms:created>
  <dcterms:modified xsi:type="dcterms:W3CDTF">2019-05-02T13:27:00Z</dcterms:modified>
</cp:coreProperties>
</file>